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032D" w:rsidRDefault="003D0A94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AF032D" w:rsidRDefault="003D0A94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621BDD6F" w:rsidR="00AF032D" w:rsidRPr="00D45940" w:rsidRDefault="003D0A94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Short-term holding facilities (STHFs) in Northern France</w:t>
      </w:r>
    </w:p>
    <w:p w14:paraId="00000007" w14:textId="77777777" w:rsidR="00AF032D" w:rsidRDefault="003D0A94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Draft communications messages</w:t>
      </w:r>
    </w:p>
    <w:p w14:paraId="00000008" w14:textId="77777777" w:rsidR="00AF032D" w:rsidRDefault="003D0A94">
      <w:pPr>
        <w:spacing w:line="275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9" w14:textId="18362B8A" w:rsidR="00AF032D" w:rsidRDefault="003D0A94" w:rsidP="003D0A94">
      <w:pPr>
        <w:jc w:val="both"/>
        <w:rPr>
          <w:sz w:val="21"/>
          <w:szCs w:val="21"/>
          <w:highlight w:val="white"/>
        </w:rPr>
      </w:pPr>
      <w:r>
        <w:rPr>
          <w:color w:val="202124"/>
          <w:sz w:val="21"/>
          <w:szCs w:val="21"/>
        </w:rPr>
        <w:t xml:space="preserve">The publicly stated purpose of </w:t>
      </w:r>
      <w:r>
        <w:rPr>
          <w:color w:val="3C4043"/>
          <w:sz w:val="21"/>
          <w:szCs w:val="21"/>
        </w:rPr>
        <w:t xml:space="preserve">STHFs in Northern France is to hold people suspected of lacking </w:t>
      </w:r>
      <w:r>
        <w:rPr>
          <w:color w:val="3C4043"/>
          <w:sz w:val="21"/>
          <w:szCs w:val="21"/>
          <w:highlight w:val="white"/>
        </w:rPr>
        <w:t xml:space="preserve">correct documentation before either they can </w:t>
      </w:r>
      <w:r>
        <w:rPr>
          <w:sz w:val="21"/>
          <w:szCs w:val="21"/>
          <w:highlight w:val="white"/>
        </w:rPr>
        <w:t>be allowed to continue their journey to the UK or handed over to French border police.</w:t>
      </w:r>
    </w:p>
    <w:p w14:paraId="0000000A" w14:textId="77777777" w:rsidR="00AF032D" w:rsidRDefault="003D0A94" w:rsidP="003D0A9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B" w14:textId="0D889069" w:rsidR="00AF032D" w:rsidRDefault="003D0A94" w:rsidP="003D0A94">
      <w:pPr>
        <w:jc w:val="both"/>
        <w:rPr>
          <w:sz w:val="21"/>
          <w:szCs w:val="21"/>
        </w:rPr>
      </w:pPr>
      <w:r>
        <w:rPr>
          <w:color w:val="202124"/>
          <w:sz w:val="21"/>
          <w:szCs w:val="21"/>
          <w:highlight w:val="white"/>
        </w:rPr>
        <w:t xml:space="preserve">There are currently four STHF sites in operation in Northern France; two are located in the town of </w:t>
      </w:r>
      <w:proofErr w:type="spellStart"/>
      <w:r>
        <w:rPr>
          <w:color w:val="202124"/>
          <w:sz w:val="21"/>
          <w:szCs w:val="21"/>
          <w:highlight w:val="white"/>
        </w:rPr>
        <w:t>Coquelles</w:t>
      </w:r>
      <w:proofErr w:type="spellEnd"/>
      <w:r>
        <w:rPr>
          <w:color w:val="202124"/>
          <w:sz w:val="21"/>
          <w:szCs w:val="21"/>
          <w:highlight w:val="white"/>
        </w:rPr>
        <w:t xml:space="preserve">, which is part of the Eurotunnel area, and one </w:t>
      </w:r>
      <w:r>
        <w:rPr>
          <w:sz w:val="21"/>
          <w:szCs w:val="21"/>
        </w:rPr>
        <w:t>each in</w:t>
      </w:r>
      <w:r w:rsidR="006F0AE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ports of Calais and </w:t>
      </w:r>
      <w:r>
        <w:rPr>
          <w:color w:val="202124"/>
          <w:sz w:val="21"/>
          <w:szCs w:val="21"/>
          <w:highlight w:val="white"/>
        </w:rPr>
        <w:t>Dunkerque</w:t>
      </w:r>
      <w:r>
        <w:rPr>
          <w:sz w:val="21"/>
          <w:szCs w:val="21"/>
        </w:rPr>
        <w:t>.</w:t>
      </w:r>
    </w:p>
    <w:p w14:paraId="0000000C" w14:textId="77777777" w:rsidR="00AF032D" w:rsidRDefault="003D0A94" w:rsidP="003D0A9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D" w14:textId="7E711997" w:rsidR="00AF032D" w:rsidRDefault="003D0A94" w:rsidP="003D0A94">
      <w:pPr>
        <w:jc w:val="both"/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Based on the 2019 HMIP inspection, an estimate of 900+ people are detained each month across the four STHFs in Northern France. On average, people are detained for 3.5 hours; however, reports say people have been detained for 16 hours or more.</w:t>
      </w:r>
    </w:p>
    <w:p w14:paraId="0000000E" w14:textId="77777777" w:rsidR="00AF032D" w:rsidRDefault="003D0A94" w:rsidP="003D0A94">
      <w:pPr>
        <w:jc w:val="both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 xml:space="preserve"> </w:t>
      </w:r>
    </w:p>
    <w:p w14:paraId="0000000F" w14:textId="77777777" w:rsidR="00AF032D" w:rsidRDefault="003D0A94" w:rsidP="003D0A94">
      <w:pPr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OUR KEY CONCERNS</w:t>
      </w:r>
    </w:p>
    <w:p w14:paraId="00000010" w14:textId="6901BB8B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1"/>
          <w:szCs w:val="21"/>
        </w:rPr>
        <w:t>STHFs in Northern France are out of sight and out of mind</w:t>
      </w:r>
      <w:r w:rsidR="00084962">
        <w:rPr>
          <w:sz w:val="21"/>
          <w:szCs w:val="21"/>
        </w:rPr>
        <w:t>,</w:t>
      </w:r>
      <w:r>
        <w:rPr>
          <w:sz w:val="21"/>
          <w:szCs w:val="21"/>
        </w:rPr>
        <w:t xml:space="preserve"> and are legal and procedural grey zones. There is a lack of clarity, transparency, and, potentially, adherence to domestic and international human rights obligations.</w:t>
      </w:r>
    </w:p>
    <w:p w14:paraId="00000011" w14:textId="17478AD0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1"/>
          <w:szCs w:val="21"/>
        </w:rPr>
        <w:t>It is impossible to place an asylum claim to UK authorities from these zones, (which are not ‘safe and legal routes’).</w:t>
      </w:r>
      <w:r w:rsidR="006F0AE4">
        <w:rPr>
          <w:sz w:val="21"/>
          <w:szCs w:val="21"/>
        </w:rPr>
        <w:t xml:space="preserve"> T</w:t>
      </w:r>
      <w:r>
        <w:rPr>
          <w:sz w:val="21"/>
          <w:szCs w:val="21"/>
        </w:rPr>
        <w:t>he lack of access to information or legal advice creates a risk of pushbacks at the UK border.</w:t>
      </w:r>
    </w:p>
    <w:p w14:paraId="00000012" w14:textId="7F02536D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F0AE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1"/>
          <w:szCs w:val="21"/>
        </w:rPr>
        <w:t>There are extremely poor safeguarding practices. Vulnerable people including unaccompanied minors and potential victims of trafficking are left without access to protection.</w:t>
      </w:r>
    </w:p>
    <w:p w14:paraId="00000013" w14:textId="39E42A1F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1"/>
          <w:szCs w:val="21"/>
        </w:rPr>
        <w:t>Conditions are unacceptable with a lack of access to on-site healthcare, adequate legal advice, fresh air and interpreting services.</w:t>
      </w:r>
    </w:p>
    <w:p w14:paraId="00000014" w14:textId="0130BC9C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1"/>
          <w:szCs w:val="21"/>
        </w:rPr>
        <w:t>There is wide-scale use of caged escort vehicles with poor conditions during extended holding periods.</w:t>
      </w:r>
    </w:p>
    <w:p w14:paraId="00000015" w14:textId="77777777" w:rsidR="00AF032D" w:rsidRDefault="003D0A94" w:rsidP="003D0A9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6" w14:textId="77777777" w:rsidR="00AF032D" w:rsidRDefault="003D0A94" w:rsidP="003D0A94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WHAT WE ARE CALLING FOR</w:t>
      </w:r>
    </w:p>
    <w:p w14:paraId="00000017" w14:textId="77777777" w:rsidR="00AF032D" w:rsidRDefault="003D0A94" w:rsidP="003D0A94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Long term:</w:t>
      </w:r>
    </w:p>
    <w:p w14:paraId="00000018" w14:textId="45C05BE0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1"/>
          <w:szCs w:val="21"/>
        </w:rPr>
        <w:t xml:space="preserve">The closure of all short-term holding facilities in Northern France. Their complicated legal status creates significant barriers to accountability. </w:t>
      </w:r>
    </w:p>
    <w:p w14:paraId="00000019" w14:textId="77777777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1"/>
          <w:szCs w:val="21"/>
        </w:rPr>
        <w:t xml:space="preserve">Challenging this border control set-up between the UK and France with limited transparency for human rights responsibilities. </w:t>
      </w:r>
    </w:p>
    <w:p w14:paraId="0000001A" w14:textId="77777777" w:rsidR="00AF032D" w:rsidRDefault="003D0A94" w:rsidP="003D0A94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14:paraId="0000001B" w14:textId="77777777" w:rsidR="00AF032D" w:rsidRDefault="003D0A94" w:rsidP="003D0A94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Immediately:</w:t>
      </w:r>
    </w:p>
    <w:p w14:paraId="0000001C" w14:textId="77777777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1"/>
          <w:szCs w:val="21"/>
        </w:rPr>
        <w:t>Enable more effective oversight of and accountability for these centres, including, by:</w:t>
      </w:r>
    </w:p>
    <w:p w14:paraId="0000001D" w14:textId="77777777" w:rsidR="00AF032D" w:rsidRDefault="003D0A94" w:rsidP="003D0A94">
      <w:pPr>
        <w:ind w:left="840" w:hanging="140"/>
        <w:jc w:val="both"/>
        <w:rPr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1"/>
          <w:szCs w:val="21"/>
        </w:rPr>
        <w:t xml:space="preserve"> Ensuring access to on-site medical care </w:t>
      </w:r>
    </w:p>
    <w:p w14:paraId="0000001E" w14:textId="77777777" w:rsidR="00AF032D" w:rsidRDefault="003D0A94" w:rsidP="003D0A94">
      <w:pPr>
        <w:ind w:left="840" w:hanging="140"/>
        <w:jc w:val="both"/>
        <w:rPr>
          <w:color w:val="202124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1"/>
          <w:szCs w:val="21"/>
        </w:rPr>
        <w:t xml:space="preserve"> Providing access to reliable, independent UK and French legal advice from the centres.</w:t>
      </w:r>
      <w:r>
        <w:rPr>
          <w:color w:val="202124"/>
          <w:sz w:val="21"/>
          <w:szCs w:val="21"/>
        </w:rPr>
        <w:t xml:space="preserve">   </w:t>
      </w:r>
    </w:p>
    <w:p w14:paraId="0000001F" w14:textId="77777777" w:rsidR="00AF032D" w:rsidRDefault="003D0A94" w:rsidP="003D0A94">
      <w:pPr>
        <w:ind w:left="840" w:hanging="140"/>
        <w:jc w:val="both"/>
        <w:rPr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1"/>
          <w:szCs w:val="21"/>
        </w:rPr>
        <w:t xml:space="preserve"> Ensuring regular HMIP visits continue to be carried out.</w:t>
      </w:r>
    </w:p>
    <w:p w14:paraId="00000020" w14:textId="77777777" w:rsidR="00AF032D" w:rsidRDefault="003D0A94" w:rsidP="003D0A94">
      <w:pPr>
        <w:ind w:left="840" w:hanging="140"/>
        <w:jc w:val="both"/>
        <w:rPr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1"/>
          <w:szCs w:val="21"/>
        </w:rPr>
        <w:t xml:space="preserve"> Ensuring all centres are covered by the existing UK STHF Rules.</w:t>
      </w:r>
    </w:p>
    <w:p w14:paraId="00000021" w14:textId="77777777" w:rsidR="00AF032D" w:rsidRDefault="003D0A94" w:rsidP="003D0A94">
      <w:pPr>
        <w:ind w:left="840" w:hanging="140"/>
        <w:jc w:val="both"/>
        <w:rPr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1"/>
          <w:szCs w:val="21"/>
        </w:rPr>
        <w:t xml:space="preserve"> Establishing an Independent Monitoring Board. </w:t>
      </w:r>
    </w:p>
    <w:p w14:paraId="00000022" w14:textId="77777777" w:rsidR="00AF032D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1"/>
          <w:szCs w:val="21"/>
        </w:rPr>
        <w:t>Establish effective safeguarding procedures for vulnerable individuals held in the centres.</w:t>
      </w:r>
    </w:p>
    <w:p w14:paraId="00000028" w14:textId="7F437578" w:rsidR="00AF032D" w:rsidRPr="006F0AE4" w:rsidRDefault="003D0A94" w:rsidP="003D0A94">
      <w:pPr>
        <w:ind w:left="440" w:hanging="220"/>
        <w:jc w:val="both"/>
        <w:rPr>
          <w:sz w:val="21"/>
          <w:szCs w:val="21"/>
        </w:rPr>
      </w:pPr>
      <w:r>
        <w:rPr>
          <w:sz w:val="21"/>
          <w:szCs w:val="21"/>
        </w:rPr>
        <w:t>▪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1"/>
          <w:szCs w:val="21"/>
        </w:rPr>
        <w:t>End the use of escort vans for detention purposes.</w:t>
      </w:r>
    </w:p>
    <w:sectPr w:rsidR="00AF032D" w:rsidRPr="006F0A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2D"/>
    <w:rsid w:val="00084962"/>
    <w:rsid w:val="003D0A94"/>
    <w:rsid w:val="006F0AE4"/>
    <w:rsid w:val="00AF032D"/>
    <w:rsid w:val="00D45940"/>
    <w:rsid w:val="00D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8AD9"/>
  <w15:docId w15:val="{F05A4569-1B1A-E74B-9DE0-3085C31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Ellis</cp:lastModifiedBy>
  <cp:revision>3</cp:revision>
  <dcterms:created xsi:type="dcterms:W3CDTF">2022-06-14T08:22:00Z</dcterms:created>
  <dcterms:modified xsi:type="dcterms:W3CDTF">2022-08-03T13:59:00Z</dcterms:modified>
</cp:coreProperties>
</file>